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RM6310 for the provision of audit and assurance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27bufumasthh"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dw30l53lzvwu"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kfu2d9f168p0"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r w:rsidDel="00000000" w:rsidR="00000000" w:rsidRPr="00000000">
        <w:rPr>
          <w:rFonts w:ascii="Arial" w:cs="Arial" w:eastAsia="Arial" w:hAnsi="Arial"/>
          <w:sz w:val="24"/>
          <w:szCs w:val="24"/>
          <w:rtl w:val="0"/>
        </w:rPr>
        <w:t xml:space="preserve"> RM6310</w:t>
      </w: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RM6310</w:t>
      </w: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 (Staff Transfer)</w:t>
        <w:tab/>
        <w:tab/>
        <w:tab/>
        <w:tab/>
        <w:tab/>
        <w:t xml:space="preserve">]</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3 (Continuous Improvement)</w:t>
        <w:tab/>
        <w:tab/>
        <w:tab/>
        <w:t xml:space="preserve">]</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w:t>
      </w:r>
      <w:r w:rsidDel="00000000" w:rsidR="00000000" w:rsidRPr="00000000">
        <w:rPr>
          <w:rFonts w:ascii="Arial" w:cs="Arial" w:eastAsia="Arial" w:hAnsi="Arial"/>
          <w:sz w:val="24"/>
          <w:szCs w:val="24"/>
          <w:rtl w:val="0"/>
        </w:rPr>
        <w:t xml:space="preserve">ty) RM6310</w:t>
      </w:r>
      <w:r w:rsidDel="00000000" w:rsidR="00000000" w:rsidRPr="00000000">
        <w:rPr>
          <w:rtl w:val="0"/>
        </w:rPr>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6dpel0mklmee" w:id="3"/>
      <w:bookmarkEnd w:id="3"/>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and Supplier Guidance</w:t>
      </w:r>
      <w:r w:rsidDel="00000000" w:rsidR="00000000" w:rsidRPr="00000000">
        <w:rPr>
          <w:rFonts w:ascii="Arial" w:cs="Arial" w:eastAsia="Arial" w:hAnsi="Arial"/>
          <w:sz w:val="24"/>
          <w:szCs w:val="24"/>
          <w:rtl w:val="0"/>
        </w:rPr>
        <w:t xml:space="preserve">: There are special terms in the Framework Award Form.]</w:t>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bookmarkStart w:colFirst="0" w:colLast="0" w:name="_hmypivg1si7f" w:id="4"/>
      <w:bookmarkEnd w:id="4"/>
      <w:r w:rsidDel="00000000" w:rsidR="00000000" w:rsidRPr="00000000">
        <w:rPr>
          <w:rFonts w:ascii="Arial" w:cs="Arial" w:eastAsia="Arial" w:hAnsi="Arial"/>
          <w:sz w:val="24"/>
          <w:szCs w:val="24"/>
          <w:rtl w:val="0"/>
        </w:rPr>
        <w:t xml:space="preserve">CALL-OFF OPTIONAL EXTENSION PERIOD</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if applicable] </w:t>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and Buyer guidance:</w:t>
      </w:r>
      <w:r w:rsidDel="00000000" w:rsidR="00000000" w:rsidRPr="00000000">
        <w:rPr>
          <w:rFonts w:ascii="Arial" w:cs="Arial" w:eastAsia="Arial" w:hAnsi="Arial"/>
          <w:sz w:val="24"/>
          <w:szCs w:val="24"/>
          <w:rtl w:val="0"/>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state the notice to be given by the Supplier to the Buyer, the frequency of indexation and the point in time that SPPI group 69.2 (published quarterly) will be taken in order to calculate the percentage increase to be applied]</w:t>
      </w:r>
      <w:r w:rsidDel="00000000" w:rsidR="00000000" w:rsidRPr="00000000">
        <w:rPr>
          <w:rtl w:val="0"/>
        </w:rPr>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E">
      <w:pPr>
        <w:numPr>
          <w:ilvl w:val="0"/>
          <w:numId w:val="1"/>
        </w:numPr>
        <w:tabs>
          <w:tab w:val="left" w:leader="none"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request from the Supplier, which it can make at any time, to decrease the Charges]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Recoverable as stated in the Framework Contract]</w:t>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8">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B">
      <w:pPr>
        <w:spacing w:after="0" w:line="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0">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